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6FD" w:rsidRDefault="000856FD">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Start w:id="1" w:name="_GoBack"/>
      <w:bookmarkEnd w:id="0"/>
      <w:bookmarkEnd w:id="1"/>
    </w:p>
    <w:p w:rsidR="000856FD" w:rsidRDefault="008A7144">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0856FD" w:rsidRDefault="008A7144">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0856FD" w:rsidRDefault="008A7144">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rsidR="000856FD" w:rsidRDefault="008A7144">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0856FD">
        <w:tc>
          <w:tcPr>
            <w:tcW w:w="2997" w:type="dxa"/>
            <w:shd w:val="clear" w:color="auto" w:fill="auto"/>
          </w:tcPr>
          <w:p w:rsidR="000856FD" w:rsidRDefault="008A7144">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0856FD" w:rsidRDefault="008A7144">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0856FD" w:rsidRDefault="008A7144">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0856FD">
        <w:tc>
          <w:tcPr>
            <w:tcW w:w="2997" w:type="dxa"/>
            <w:shd w:val="clear" w:color="auto" w:fill="auto"/>
          </w:tcPr>
          <w:p w:rsidR="000856FD" w:rsidRDefault="008A7144">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0856FD" w:rsidRDefault="008A7144">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0856FD">
        <w:tc>
          <w:tcPr>
            <w:tcW w:w="2997" w:type="dxa"/>
            <w:shd w:val="clear" w:color="auto" w:fill="auto"/>
          </w:tcPr>
          <w:p w:rsidR="000856FD" w:rsidRDefault="008A7144">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0856FD" w:rsidRDefault="008A7144">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w:t>
            </w:r>
            <w:r>
              <w:rPr>
                <w:rFonts w:eastAsia="Arial"/>
                <w:color w:val="000000"/>
                <w:sz w:val="24"/>
                <w:szCs w:val="24"/>
              </w:rPr>
              <w:t xml:space="preserve"> issue of a Satisfaction Certificate in respect of Achievement of the relevant Milestone;</w:t>
            </w:r>
          </w:p>
        </w:tc>
      </w:tr>
      <w:tr w:rsidR="000856FD">
        <w:tc>
          <w:tcPr>
            <w:tcW w:w="2997" w:type="dxa"/>
            <w:shd w:val="clear" w:color="auto" w:fill="auto"/>
          </w:tcPr>
          <w:p w:rsidR="000856FD" w:rsidRDefault="008A7144">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0856FD" w:rsidRDefault="008A7144">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0856FD" w:rsidRDefault="008A7144">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30j0zll" w:colFirst="0" w:colLast="0"/>
      <w:bookmarkEnd w:id="2"/>
      <w:r>
        <w:rPr>
          <w:rFonts w:eastAsia="Arial"/>
          <w:color w:val="000000"/>
          <w:sz w:val="24"/>
          <w:szCs w:val="24"/>
        </w:rPr>
        <w:t>F</w:t>
      </w:r>
      <w:r>
        <w:rPr>
          <w:rFonts w:eastAsia="Arial"/>
          <w:color w:val="000000"/>
          <w:sz w:val="24"/>
          <w:szCs w:val="24"/>
        </w:rPr>
        <w:t xml:space="preserve">ollowing receipt of the draft Implementation Plan from the Supplier, the Parties shall use reasonable endeavours to agree the contents of the Implementation Plan.  If the Parties are unable to agree the </w:t>
      </w:r>
      <w:r>
        <w:rPr>
          <w:rFonts w:eastAsia="Arial"/>
          <w:color w:val="000000"/>
          <w:sz w:val="24"/>
          <w:szCs w:val="24"/>
        </w:rPr>
        <w:lastRenderedPageBreak/>
        <w:t>contents of the Implementation Plan within twenty (20</w:t>
      </w:r>
      <w:r>
        <w:rPr>
          <w:rFonts w:eastAsia="Arial"/>
          <w:color w:val="000000"/>
          <w:sz w:val="24"/>
          <w:szCs w:val="24"/>
        </w:rPr>
        <w:t>) Working Days of its submission, then such Dispute shall be resolved in accordance with the Dispute Resolution Procedure.</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w:t>
      </w:r>
      <w:r>
        <w:rPr>
          <w:rFonts w:eastAsia="Arial"/>
          <w:color w:val="000000"/>
          <w:sz w:val="24"/>
          <w:szCs w:val="24"/>
        </w:rPr>
        <w:t>le Item in the Implementation Plan so as to ensure that each Milestone identified in the Implementation Plan is Achieved on or before its Milestone Date.</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w:t>
      </w:r>
      <w:r>
        <w:rPr>
          <w:rFonts w:eastAsia="Arial"/>
          <w:color w:val="000000"/>
          <w:sz w:val="24"/>
          <w:szCs w:val="24"/>
        </w:rPr>
        <w:t xml:space="preserve"> report to the Buyer on such performance.</w:t>
      </w:r>
    </w:p>
    <w:p w:rsidR="000856FD" w:rsidRDefault="008A7144">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w:t>
      </w:r>
      <w:r>
        <w:rPr>
          <w:rFonts w:eastAsia="Arial"/>
          <w:color w:val="000000"/>
          <w:sz w:val="24"/>
          <w:szCs w:val="24"/>
        </w:rPr>
        <w:t>nable changes or provisions in each version of the Implementation Plan.</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1fob9te" w:colFirst="0" w:colLast="0"/>
      <w:bookmarkEnd w:id="3"/>
      <w:r>
        <w:rPr>
          <w:rFonts w:eastAsia="Arial"/>
          <w:color w:val="000000"/>
          <w:sz w:val="24"/>
          <w:szCs w:val="24"/>
        </w:rPr>
        <w:t>Changes to any Milestones, Milestone Payments and Delay Payments shall only be made in accordance with the Variation Procedure.</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w:t>
      </w:r>
      <w:r>
        <w:rPr>
          <w:rFonts w:eastAsia="Arial"/>
          <w:color w:val="000000"/>
          <w:sz w:val="24"/>
          <w:szCs w:val="24"/>
        </w:rPr>
        <w:t>lan shall be of the essence and failure of the Supplier to comply with the Implementation Plan shall be a material Default.</w:t>
      </w:r>
    </w:p>
    <w:p w:rsidR="000856FD" w:rsidRDefault="000856FD">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0856FD" w:rsidRDefault="008A7144">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w:t>
      </w:r>
      <w:r>
        <w:rPr>
          <w:rFonts w:eastAsia="Arial"/>
          <w:color w:val="000000"/>
          <w:sz w:val="24"/>
          <w:szCs w:val="24"/>
        </w:rPr>
        <w:t>ier Staff and Subcontractors and inform the Buyer of any alterations and additions as they take place throughout the Call-Off Contract.</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0856FD" w:rsidRDefault="008A7144">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0856FD" w:rsidRDefault="008A7144">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w:t>
      </w:r>
      <w:r>
        <w:rPr>
          <w:rFonts w:eastAsia="Arial"/>
          <w:color w:val="000000"/>
          <w:sz w:val="24"/>
          <w:szCs w:val="24"/>
        </w:rPr>
        <w:t>te or mitigate the consequences of any Delay or anticipated Delay.</w:t>
      </w:r>
    </w:p>
    <w:p w:rsidR="000856FD" w:rsidRDefault="008A7144">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0856FD" w:rsidRDefault="008A7144">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3znysh7"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0856FD" w:rsidRDefault="008A7144">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CCS or the Buyer can end this contract); or </w:t>
      </w:r>
    </w:p>
    <w:p w:rsidR="000856FD" w:rsidRDefault="008A7144">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w:t>
      </w:r>
      <w:r>
        <w:rPr>
          <w:rFonts w:eastAsia="Arial"/>
          <w:color w:val="000000"/>
          <w:sz w:val="24"/>
          <w:szCs w:val="24"/>
        </w:rPr>
        <w:t xml:space="preserve"> the relevant Milestone Date;</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w:t>
      </w:r>
      <w:r>
        <w:rPr>
          <w:rFonts w:eastAsia="Arial"/>
          <w:color w:val="000000"/>
          <w:sz w:val="24"/>
          <w:szCs w:val="24"/>
        </w:rPr>
        <w:t>o recover the Delay Payments or be deemed to be a waiver of the right of the Buyer to recover any such damages; and</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w:t>
      </w:r>
      <w:r>
        <w:rPr>
          <w:rFonts w:eastAsia="Arial"/>
          <w:color w:val="000000"/>
          <w:sz w:val="24"/>
          <w:szCs w:val="24"/>
        </w:rPr>
        <w:t>le for).</w:t>
      </w:r>
    </w:p>
    <w:p w:rsidR="000856FD" w:rsidRDefault="008A7144">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During the Implementation Period, the incumbent supplier shall retain full responsibility for all existing services until the Call-Off Start Date or as otherwise formally agreed with the Buyer. The Supplier's full service obligations shall formally be assu</w:t>
      </w:r>
      <w:r>
        <w:rPr>
          <w:rFonts w:eastAsia="Arial"/>
          <w:color w:val="000000"/>
          <w:sz w:val="24"/>
          <w:szCs w:val="24"/>
          <w:highlight w:val="yellow"/>
        </w:rPr>
        <w:t xml:space="preserve">med on the Call-Off Start Date as set out in Order Form.  </w:t>
      </w:r>
    </w:p>
    <w:p w:rsidR="000856FD" w:rsidRDefault="008A7144">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work cooperatively and in partnership with the Buyer, incumbent supplier, and other Framework Supplier(s), where applicable, to unde</w:t>
      </w:r>
      <w:r>
        <w:rPr>
          <w:rFonts w:eastAsia="Arial"/>
          <w:color w:val="000000"/>
          <w:sz w:val="24"/>
          <w:szCs w:val="24"/>
          <w:highlight w:val="yellow"/>
        </w:rPr>
        <w:t xml:space="preserve">rstand the scope of Services to ensure a mutually beneficial handover of the Services; </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liaise with t</w:t>
      </w:r>
      <w:r>
        <w:rPr>
          <w:rFonts w:eastAsia="Arial"/>
          <w:color w:val="000000"/>
          <w:sz w:val="24"/>
          <w:szCs w:val="24"/>
          <w:highlight w:val="yellow"/>
        </w:rPr>
        <w:t xml:space="preserve">he incumbent Supplier to enable the full completion of the Implementation Period activities; and </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to be agreed by the Buyer, for carrying out the requirements within the Implementation Period including, key Milestones and dep</w:t>
      </w:r>
      <w:r>
        <w:rPr>
          <w:rFonts w:eastAsia="Arial"/>
          <w:color w:val="000000"/>
          <w:sz w:val="24"/>
          <w:szCs w:val="24"/>
          <w:highlight w:val="yellow"/>
        </w:rPr>
        <w:t>endencies.</w:t>
      </w:r>
    </w:p>
    <w:p w:rsidR="000856FD" w:rsidRDefault="008A7144">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0856FD" w:rsidRDefault="008A7144">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lastRenderedPageBreak/>
        <w:t xml:space="preserve">In addition, the Supplier shall: </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w:t>
      </w:r>
      <w:r>
        <w:rPr>
          <w:rFonts w:eastAsia="Arial"/>
          <w:color w:val="000000"/>
          <w:sz w:val="24"/>
          <w:szCs w:val="24"/>
          <w:highlight w:val="yellow"/>
        </w:rPr>
        <w:t>lise all the Services specified in the Specification within the Call-Off Contract;</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report for each Buyer Premises to encompass programmes that will fulfil all the Buyer's obligations to landlords and other tenants:</w:t>
      </w:r>
    </w:p>
    <w:p w:rsidR="000856FD" w:rsidRDefault="008A7144">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rFonts w:eastAsia="Arial"/>
          <w:color w:val="000000"/>
          <w:sz w:val="24"/>
          <w:szCs w:val="24"/>
          <w:highlight w:val="yellow"/>
        </w:rPr>
        <w:t>proval; and</w:t>
      </w:r>
    </w:p>
    <w:p w:rsidR="000856FD" w:rsidRDefault="008A7144">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w:t>
      </w:r>
      <w:r>
        <w:rPr>
          <w:rFonts w:eastAsia="Arial"/>
          <w:color w:val="000000"/>
          <w:sz w:val="24"/>
          <w:szCs w:val="24"/>
          <w:highlight w:val="yellow"/>
        </w:rPr>
        <w:t>ved in accordance with the Dispute Resolution Procedure.</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construct and maintain a Implementation risk and issue register in conjunction with the Buyer detailing how risks and issues will be effect</w:t>
      </w:r>
      <w:r>
        <w:rPr>
          <w:rFonts w:eastAsia="Arial"/>
          <w:color w:val="000000"/>
          <w:sz w:val="24"/>
          <w:szCs w:val="24"/>
          <w:highlight w:val="yellow"/>
        </w:rPr>
        <w:t>ively communicated to the Buyer in order to mitigate them;</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w:t>
      </w:r>
      <w:r>
        <w:rPr>
          <w:rFonts w:eastAsia="Arial"/>
          <w:color w:val="000000"/>
          <w:sz w:val="24"/>
          <w:szCs w:val="24"/>
          <w:highlight w:val="yellow"/>
        </w:rPr>
        <w:t>ll be chaired by the Buyer and all meeting minutes shall be kept and published by the Supplier; and</w:t>
      </w:r>
    </w:p>
    <w:p w:rsidR="000856FD" w:rsidRDefault="008A7144">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w:t>
      </w:r>
      <w:r>
        <w:rPr>
          <w:rFonts w:eastAsia="Arial"/>
          <w:color w:val="000000"/>
          <w:sz w:val="24"/>
          <w:szCs w:val="24"/>
          <w:highlight w:val="yellow"/>
        </w:rPr>
        <w:t>lier.]</w:t>
      </w:r>
    </w:p>
    <w:p w:rsidR="000856FD" w:rsidRDefault="000856FD">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2et92p0" w:colFirst="0" w:colLast="0"/>
      <w:bookmarkEnd w:id="5"/>
    </w:p>
    <w:p w:rsidR="000856FD" w:rsidRDefault="008A7144">
      <w:pPr>
        <w:spacing w:after="200" w:line="276" w:lineRule="auto"/>
        <w:ind w:left="720"/>
        <w:jc w:val="left"/>
        <w:rPr>
          <w:sz w:val="24"/>
          <w:szCs w:val="24"/>
        </w:rPr>
      </w:pPr>
      <w:r>
        <w:br w:type="page"/>
      </w:r>
    </w:p>
    <w:p w:rsidR="000856FD" w:rsidRDefault="008A7144">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0856FD" w:rsidRDefault="000856FD">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0856FD" w:rsidRDefault="008A7144">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111"/>
        <w:gridCol w:w="1440"/>
        <w:gridCol w:w="991"/>
        <w:gridCol w:w="1643"/>
        <w:gridCol w:w="1477"/>
        <w:gridCol w:w="1479"/>
      </w:tblGrid>
      <w:tr w:rsidR="000856FD">
        <w:trPr>
          <w:trHeight w:val="1014"/>
        </w:trPr>
        <w:tc>
          <w:tcPr>
            <w:tcW w:w="1101" w:type="dxa"/>
            <w:tcBorders>
              <w:bottom w:val="single" w:sz="4" w:space="0" w:color="000000"/>
            </w:tcBorders>
            <w:shd w:val="clear" w:color="auto" w:fill="FFFFFF"/>
          </w:tcPr>
          <w:p w:rsidR="000856FD" w:rsidRDefault="008A7144">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111" w:type="dxa"/>
            <w:tcBorders>
              <w:bottom w:val="single" w:sz="4" w:space="0" w:color="000000"/>
            </w:tcBorders>
            <w:shd w:val="clear" w:color="auto" w:fill="FFFFFF"/>
          </w:tcPr>
          <w:p w:rsidR="000856FD" w:rsidRDefault="008A7144">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40" w:type="dxa"/>
            <w:tcBorders>
              <w:bottom w:val="single" w:sz="4" w:space="0" w:color="000000"/>
            </w:tcBorders>
            <w:shd w:val="clear" w:color="auto" w:fill="FFFFFF"/>
          </w:tcPr>
          <w:p w:rsidR="000856FD" w:rsidRDefault="008A7144">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91" w:type="dxa"/>
            <w:tcBorders>
              <w:bottom w:val="single" w:sz="4" w:space="0" w:color="000000"/>
            </w:tcBorders>
            <w:shd w:val="clear" w:color="auto" w:fill="FFFFFF"/>
          </w:tcPr>
          <w:p w:rsidR="000856FD" w:rsidRDefault="008A7144">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43" w:type="dxa"/>
            <w:tcBorders>
              <w:bottom w:val="single" w:sz="4" w:space="0" w:color="000000"/>
            </w:tcBorders>
            <w:shd w:val="clear" w:color="auto" w:fill="FFFFFF"/>
          </w:tcPr>
          <w:p w:rsidR="000856FD" w:rsidRDefault="008A7144">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77" w:type="dxa"/>
            <w:tcBorders>
              <w:bottom w:val="single" w:sz="4" w:space="0" w:color="000000"/>
            </w:tcBorders>
            <w:shd w:val="clear" w:color="auto" w:fill="FFFFFF"/>
          </w:tcPr>
          <w:p w:rsidR="000856FD" w:rsidRDefault="008A7144">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79" w:type="dxa"/>
            <w:tcBorders>
              <w:bottom w:val="single" w:sz="4" w:space="0" w:color="000000"/>
            </w:tcBorders>
            <w:shd w:val="clear" w:color="auto" w:fill="FFFFFF"/>
          </w:tcPr>
          <w:p w:rsidR="000856FD" w:rsidRDefault="008A7144">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0856FD">
        <w:trPr>
          <w:trHeight w:val="719"/>
        </w:trPr>
        <w:tc>
          <w:tcPr>
            <w:tcW w:w="1101" w:type="dxa"/>
            <w:tcBorders>
              <w:top w:val="single" w:sz="4" w:space="0" w:color="000000"/>
              <w:bottom w:val="single" w:sz="4" w:space="0" w:color="000000"/>
            </w:tcBorders>
            <w:shd w:val="clear" w:color="auto" w:fill="FFFFFF"/>
          </w:tcPr>
          <w:p w:rsidR="000856FD" w:rsidRDefault="008A7144">
            <w:pPr>
              <w:ind w:left="0"/>
              <w:jc w:val="left"/>
              <w:rPr>
                <w:sz w:val="24"/>
                <w:szCs w:val="24"/>
                <w:highlight w:val="yellow"/>
              </w:rPr>
            </w:pPr>
            <w:r>
              <w:rPr>
                <w:sz w:val="24"/>
                <w:szCs w:val="24"/>
                <w:highlight w:val="yellow"/>
              </w:rPr>
              <w:t>[  ]</w:t>
            </w:r>
          </w:p>
        </w:tc>
        <w:tc>
          <w:tcPr>
            <w:tcW w:w="1111" w:type="dxa"/>
            <w:tcBorders>
              <w:top w:val="single" w:sz="4" w:space="0" w:color="000000"/>
              <w:bottom w:val="single" w:sz="4" w:space="0" w:color="000000"/>
            </w:tcBorders>
            <w:shd w:val="clear" w:color="auto" w:fill="FFFFFF"/>
          </w:tcPr>
          <w:p w:rsidR="000856FD" w:rsidRDefault="008A7144">
            <w:pPr>
              <w:ind w:left="0"/>
              <w:jc w:val="left"/>
              <w:rPr>
                <w:sz w:val="24"/>
                <w:szCs w:val="24"/>
                <w:highlight w:val="yellow"/>
              </w:rPr>
            </w:pPr>
            <w:r>
              <w:rPr>
                <w:sz w:val="24"/>
                <w:szCs w:val="24"/>
                <w:highlight w:val="yellow"/>
              </w:rPr>
              <w:t>[  ]</w:t>
            </w:r>
          </w:p>
        </w:tc>
        <w:tc>
          <w:tcPr>
            <w:tcW w:w="1440" w:type="dxa"/>
            <w:tcBorders>
              <w:top w:val="single" w:sz="4" w:space="0" w:color="000000"/>
              <w:bottom w:val="single" w:sz="4" w:space="0" w:color="000000"/>
            </w:tcBorders>
            <w:shd w:val="clear" w:color="auto" w:fill="FFFFFF"/>
          </w:tcPr>
          <w:p w:rsidR="000856FD" w:rsidRDefault="008A7144">
            <w:pPr>
              <w:ind w:left="0"/>
              <w:jc w:val="left"/>
              <w:rPr>
                <w:sz w:val="24"/>
                <w:szCs w:val="24"/>
                <w:highlight w:val="yellow"/>
              </w:rPr>
            </w:pPr>
            <w:r>
              <w:rPr>
                <w:sz w:val="24"/>
                <w:szCs w:val="24"/>
                <w:highlight w:val="yellow"/>
              </w:rPr>
              <w:t>[  ]</w:t>
            </w:r>
          </w:p>
        </w:tc>
        <w:tc>
          <w:tcPr>
            <w:tcW w:w="991" w:type="dxa"/>
            <w:tcBorders>
              <w:top w:val="single" w:sz="4" w:space="0" w:color="000000"/>
              <w:bottom w:val="single" w:sz="4" w:space="0" w:color="000000"/>
            </w:tcBorders>
            <w:shd w:val="clear" w:color="auto" w:fill="FFFFFF"/>
          </w:tcPr>
          <w:p w:rsidR="000856FD" w:rsidRDefault="008A7144">
            <w:pPr>
              <w:ind w:left="0"/>
              <w:jc w:val="left"/>
              <w:rPr>
                <w:sz w:val="24"/>
                <w:szCs w:val="24"/>
                <w:highlight w:val="yellow"/>
              </w:rPr>
            </w:pPr>
            <w:r>
              <w:rPr>
                <w:sz w:val="24"/>
                <w:szCs w:val="24"/>
                <w:highlight w:val="yellow"/>
              </w:rPr>
              <w:t>[  ]</w:t>
            </w:r>
          </w:p>
        </w:tc>
        <w:tc>
          <w:tcPr>
            <w:tcW w:w="1643" w:type="dxa"/>
            <w:tcBorders>
              <w:top w:val="single" w:sz="4" w:space="0" w:color="000000"/>
              <w:bottom w:val="single" w:sz="4" w:space="0" w:color="000000"/>
            </w:tcBorders>
            <w:shd w:val="clear" w:color="auto" w:fill="FFFFFF"/>
          </w:tcPr>
          <w:p w:rsidR="000856FD" w:rsidRDefault="008A7144">
            <w:pPr>
              <w:ind w:left="0"/>
              <w:jc w:val="left"/>
              <w:rPr>
                <w:sz w:val="24"/>
                <w:szCs w:val="24"/>
                <w:highlight w:val="yellow"/>
              </w:rPr>
            </w:pPr>
            <w:r>
              <w:rPr>
                <w:sz w:val="24"/>
                <w:szCs w:val="24"/>
                <w:highlight w:val="yellow"/>
              </w:rPr>
              <w:t>[  ]</w:t>
            </w:r>
          </w:p>
        </w:tc>
        <w:tc>
          <w:tcPr>
            <w:tcW w:w="1477" w:type="dxa"/>
            <w:tcBorders>
              <w:top w:val="single" w:sz="4" w:space="0" w:color="000000"/>
              <w:bottom w:val="single" w:sz="4" w:space="0" w:color="000000"/>
            </w:tcBorders>
            <w:shd w:val="clear" w:color="auto" w:fill="FFFFFF"/>
          </w:tcPr>
          <w:p w:rsidR="000856FD" w:rsidRDefault="008A7144">
            <w:pPr>
              <w:tabs>
                <w:tab w:val="left" w:pos="1188"/>
              </w:tabs>
              <w:ind w:left="0"/>
              <w:jc w:val="left"/>
              <w:rPr>
                <w:sz w:val="24"/>
                <w:szCs w:val="24"/>
                <w:highlight w:val="yellow"/>
              </w:rPr>
            </w:pPr>
            <w:r>
              <w:rPr>
                <w:sz w:val="24"/>
                <w:szCs w:val="24"/>
                <w:highlight w:val="yellow"/>
              </w:rPr>
              <w:t>[   ]</w:t>
            </w:r>
          </w:p>
        </w:tc>
        <w:tc>
          <w:tcPr>
            <w:tcW w:w="1479" w:type="dxa"/>
            <w:tcBorders>
              <w:top w:val="single" w:sz="4" w:space="0" w:color="000000"/>
              <w:bottom w:val="single" w:sz="4" w:space="0" w:color="000000"/>
            </w:tcBorders>
            <w:shd w:val="clear" w:color="auto" w:fill="FFFFFF"/>
          </w:tcPr>
          <w:p w:rsidR="000856FD" w:rsidRDefault="008A7144">
            <w:pPr>
              <w:ind w:left="0"/>
              <w:jc w:val="left"/>
              <w:rPr>
                <w:sz w:val="24"/>
                <w:szCs w:val="24"/>
                <w:highlight w:val="yellow"/>
              </w:rPr>
            </w:pPr>
            <w:r>
              <w:rPr>
                <w:sz w:val="24"/>
                <w:szCs w:val="24"/>
                <w:highlight w:val="yellow"/>
              </w:rPr>
              <w:t>[  ]</w:t>
            </w:r>
          </w:p>
          <w:p w:rsidR="000856FD" w:rsidRDefault="000856FD">
            <w:pPr>
              <w:ind w:left="720"/>
              <w:jc w:val="left"/>
              <w:rPr>
                <w:sz w:val="24"/>
                <w:szCs w:val="24"/>
                <w:highlight w:val="yellow"/>
              </w:rPr>
            </w:pPr>
          </w:p>
          <w:p w:rsidR="000856FD" w:rsidRDefault="000856FD">
            <w:pPr>
              <w:ind w:left="720"/>
              <w:jc w:val="left"/>
              <w:rPr>
                <w:sz w:val="24"/>
                <w:szCs w:val="24"/>
                <w:highlight w:val="yellow"/>
              </w:rPr>
            </w:pPr>
          </w:p>
        </w:tc>
      </w:tr>
      <w:tr w:rsidR="000856FD">
        <w:trPr>
          <w:trHeight w:val="719"/>
        </w:trPr>
        <w:tc>
          <w:tcPr>
            <w:tcW w:w="9242" w:type="dxa"/>
            <w:gridSpan w:val="7"/>
            <w:tcBorders>
              <w:top w:val="single" w:sz="4" w:space="0" w:color="000000"/>
              <w:bottom w:val="single" w:sz="4" w:space="0" w:color="000000"/>
            </w:tcBorders>
            <w:shd w:val="clear" w:color="auto" w:fill="FFFFFF"/>
          </w:tcPr>
          <w:p w:rsidR="000856FD" w:rsidRDefault="008A7144">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0856FD" w:rsidRDefault="008A7144">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0856FD" w:rsidRDefault="000856FD">
      <w:pPr>
        <w:pBdr>
          <w:top w:val="nil"/>
          <w:left w:val="nil"/>
          <w:bottom w:val="nil"/>
          <w:right w:val="nil"/>
          <w:between w:val="nil"/>
        </w:pBdr>
        <w:spacing w:after="0"/>
        <w:ind w:left="720"/>
        <w:jc w:val="left"/>
        <w:rPr>
          <w:rFonts w:eastAsia="Arial"/>
          <w:color w:val="FFFFFF"/>
          <w:sz w:val="24"/>
          <w:szCs w:val="24"/>
        </w:rPr>
        <w:sectPr w:rsidR="000856F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0856FD" w:rsidRDefault="008A7144">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w:t>
            </w:r>
            <w:r>
              <w:rPr>
                <w:rFonts w:eastAsia="Arial"/>
                <w:color w:val="000000"/>
                <w:sz w:val="24"/>
                <w:szCs w:val="24"/>
              </w:rPr>
              <w:t>ich are described in Annex 1;</w:t>
            </w:r>
          </w:p>
        </w:tc>
      </w:tr>
      <w:tr w:rsidR="000856FD">
        <w:tc>
          <w:tcPr>
            <w:tcW w:w="3150" w:type="dxa"/>
          </w:tcPr>
          <w:p w:rsidR="000856FD" w:rsidRDefault="008A7144">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w:t>
            </w:r>
            <w:r>
              <w:rPr>
                <w:rFonts w:eastAsia="Arial"/>
                <w:color w:val="000000"/>
                <w:sz w:val="24"/>
                <w:szCs w:val="24"/>
              </w:rPr>
              <w:t>f this Schedule;</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0856FD">
        <w:tc>
          <w:tcPr>
            <w:tcW w:w="3150" w:type="dxa"/>
          </w:tcPr>
          <w:p w:rsidR="000856FD" w:rsidRDefault="008A7144">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0856FD" w:rsidRDefault="008A7144">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w:t>
            </w:r>
            <w:r>
              <w:rPr>
                <w:rFonts w:eastAsia="Arial"/>
                <w:color w:val="000000"/>
                <w:sz w:val="24"/>
                <w:szCs w:val="24"/>
              </w:rPr>
              <w:t>edures and Test Success Criteria set out in this Schedule.</w:t>
            </w:r>
          </w:p>
        </w:tc>
      </w:tr>
    </w:tbl>
    <w:p w:rsidR="000856FD" w:rsidRDefault="008A7144">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w:t>
      </w:r>
      <w:r>
        <w:rPr>
          <w:rFonts w:eastAsia="Arial"/>
          <w:color w:val="000000"/>
          <w:sz w:val="24"/>
          <w:szCs w:val="24"/>
        </w:rPr>
        <w:t>able(s); and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w:t>
      </w:r>
      <w:r>
        <w:rPr>
          <w:rFonts w:eastAsia="Arial"/>
          <w:color w:val="000000"/>
          <w:sz w:val="24"/>
          <w:szCs w:val="24"/>
        </w:rPr>
        <w:t>faction Certificate, the Buyer shall be entitled to review the relevant Test Reports and the Test Issue Management Log.</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w:t>
      </w:r>
      <w:r>
        <w:rPr>
          <w:rFonts w:eastAsia="Arial"/>
          <w:color w:val="000000"/>
          <w:sz w:val="24"/>
          <w:szCs w:val="24"/>
        </w:rPr>
        <w:t>isfy the Test Success Criteria or where the Testing of a Deliverable produces unexpected results, including a procedure for the resolution of Test Issues;</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for the production and maintenance o</w:t>
      </w:r>
      <w:r>
        <w:rPr>
          <w:rFonts w:eastAsia="Arial"/>
          <w:color w:val="000000"/>
          <w:sz w:val="24"/>
          <w:szCs w:val="24"/>
        </w:rPr>
        <w:t xml:space="preserve">f Test Reports and a sample plan for the resolution of Test Issues; </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names and contact details of the Buyer and the Supplier's Test representatives;</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w:t>
      </w:r>
      <w:r>
        <w:rPr>
          <w:rFonts w:eastAsia="Arial"/>
          <w:color w:val="000000"/>
          <w:sz w:val="24"/>
          <w:szCs w:val="24"/>
        </w:rPr>
        <w:t>volvement in the conduct of the Tests;</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tyjcwt" w:colFirst="0" w:colLast="0"/>
      <w:bookmarkEnd w:id="6"/>
      <w:r>
        <w:rPr>
          <w:rFonts w:eastAsia="Arial"/>
          <w:color w:val="000000"/>
          <w:sz w:val="24"/>
          <w:szCs w:val="24"/>
        </w:rPr>
        <w:t>the technical environments required to support the Tests; and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0856FD" w:rsidRDefault="008A7144">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0856FD" w:rsidRDefault="008A7144">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w:t>
      </w:r>
      <w:r>
        <w:rPr>
          <w:rFonts w:eastAsia="Arial"/>
          <w:color w:val="000000"/>
          <w:sz w:val="24"/>
          <w:szCs w:val="24"/>
        </w:rPr>
        <w:t xml:space="preserve"> to be carried out.</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3dy6vkm" w:colFirst="0" w:colLast="0"/>
      <w:bookmarkEnd w:id="7"/>
      <w:r>
        <w:rPr>
          <w:rFonts w:ascii="Arial Bold" w:eastAsia="Arial Bold" w:hAnsi="Arial Bold" w:cs="Arial Bold"/>
          <w:b/>
          <w:color w:val="000000"/>
          <w:sz w:val="24"/>
          <w:szCs w:val="24"/>
        </w:rPr>
        <w:t xml:space="preserve">Passing Testing </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Following approval of a Test Plan, the Supplier shall develop the Test Specification for </w:t>
      </w:r>
      <w:r>
        <w:rPr>
          <w:rFonts w:eastAsia="Arial"/>
          <w:color w:val="000000"/>
          <w:sz w:val="24"/>
          <w:szCs w:val="24"/>
        </w:rPr>
        <w:t>the relevant Deliverables as soon as reasonably practicable and in any event at least 10 Working Days prior to the start of the relevant Testing (as specified in the Implementation Plan).</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Test pre-requisites and the mechanism for measuring them; and</w:t>
      </w:r>
    </w:p>
    <w:p w:rsidR="000856FD" w:rsidRDefault="008A7144">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0856FD" w:rsidRDefault="008A7144">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0856FD" w:rsidRDefault="008A7144">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1t3h5sf" w:colFirst="0" w:colLast="0"/>
      <w:bookmarkEnd w:id="8"/>
      <w:r>
        <w:rPr>
          <w:rFonts w:eastAsia="Arial"/>
          <w:color w:val="000000"/>
          <w:sz w:val="24"/>
          <w:szCs w:val="24"/>
        </w:rPr>
        <w:t>Before submitting any Deliverables for Testing the Supplier shall subject the relevant Deliverables to its own internal quality control measures.</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w:t>
      </w:r>
      <w:r>
        <w:rPr>
          <w:rFonts w:eastAsia="Arial"/>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w:t>
      </w:r>
      <w:r>
        <w:rPr>
          <w:rFonts w:eastAsia="Arial"/>
          <w:color w:val="000000"/>
          <w:sz w:val="24"/>
          <w:szCs w:val="24"/>
        </w:rPr>
        <w:t>he Buyer at least 10 Working Days in advance of the date, time and location of the relevant Tests and the Buyer shall ensure that the Test Witnesses attend the Tests.</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0856FD" w:rsidRDefault="008A7144">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w:t>
      </w:r>
      <w:r>
        <w:rPr>
          <w:rFonts w:eastAsia="Arial"/>
          <w:color w:val="000000"/>
          <w:sz w:val="24"/>
          <w:szCs w:val="24"/>
        </w:rPr>
        <w:t>port shall provide a full report on the Testing conducted in respect of the relevant Deliverables, including:</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w:t>
      </w:r>
      <w:r>
        <w:rPr>
          <w:rFonts w:eastAsia="Arial"/>
          <w:color w:val="000000"/>
          <w:sz w:val="24"/>
          <w:szCs w:val="24"/>
        </w:rPr>
        <w:t>plier's explanation of why any criteria have not been met;</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w:t>
      </w:r>
      <w:r>
        <w:rPr>
          <w:rFonts w:eastAsia="Arial"/>
          <w:color w:val="000000"/>
          <w:sz w:val="24"/>
          <w:szCs w:val="24"/>
        </w:rPr>
        <w:t>ughout Testing and any changes that were applied to that hardware and/or software during Testing.</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When the Supplier has completed a Milestone it shall submit any Deliverables relating to that Milestone for Testing.</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w:t>
      </w:r>
      <w:r>
        <w:rPr>
          <w:rFonts w:eastAsia="Arial"/>
          <w:color w:val="000000"/>
          <w:sz w:val="24"/>
          <w:szCs w:val="24"/>
        </w:rPr>
        <w:t>spect of the Testing.  However, if a Milestone is not Achieved the Buyer shall be entitled to recover from the Supplier, any reasonable additional costs it may incur as a direct result of further review or re-Testing of a Milestone.</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Supplier success</w:t>
      </w:r>
      <w:r>
        <w:rPr>
          <w:rFonts w:eastAsia="Arial"/>
          <w:color w:val="000000"/>
          <w:sz w:val="24"/>
          <w:szCs w:val="24"/>
        </w:rPr>
        <w:t>fully completes the requisite Tests, the Buyer shall issue a Satisfaction Certificate as soon as reasonably practical following such successful completion.  Notwithstanding the issuing of any Satisfaction Certificate, the Supplier shall remain solely respo</w:t>
      </w:r>
      <w:r>
        <w:rPr>
          <w:rFonts w:eastAsia="Arial"/>
          <w:color w:val="000000"/>
          <w:sz w:val="24"/>
          <w:szCs w:val="24"/>
        </w:rPr>
        <w:t xml:space="preserve">nsible for ensuring that the Deliverables are implemented in accordance with this Contract. </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w:t>
      </w:r>
      <w:r>
        <w:rPr>
          <w:rFonts w:eastAsia="Arial"/>
          <w:color w:val="000000"/>
          <w:sz w:val="24"/>
          <w:szCs w:val="24"/>
        </w:rPr>
        <w:t>el allocated to each Test Issue.</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w:t>
      </w:r>
      <w:r>
        <w:rPr>
          <w:rFonts w:eastAsia="Arial"/>
          <w:color w:val="000000"/>
          <w:sz w:val="24"/>
          <w:szCs w:val="24"/>
        </w:rPr>
        <w:t>he Test Issue Management Log available to the Buyer upon request.</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Buyer shall confirm the classification of any Test Issue unresolved at the end of a Test in consultation with the Supplier.  If the Parties are unable to agree the classification of any </w:t>
      </w:r>
      <w:r>
        <w:rPr>
          <w:rFonts w:eastAsia="Arial"/>
          <w:color w:val="000000"/>
          <w:sz w:val="24"/>
          <w:szCs w:val="24"/>
        </w:rPr>
        <w:t>unresolved Test Issue, the Dispute shall be dealt with in accordance with the Dispute Resolution Procedure using the Expedited Dispute Timetable.</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s to any documentation and Testing environments reasonably necessary and requested by the Test Witnesses to perform their role as a Test Witness in respect of the relevant Tests.</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will attend and engage in the performance of the Tests on behalf of the Buyer so as to enable the Buyer to gain an </w:t>
      </w:r>
      <w:r>
        <w:rPr>
          <w:rFonts w:eastAsia="Arial"/>
          <w:color w:val="000000"/>
          <w:sz w:val="24"/>
          <w:szCs w:val="24"/>
        </w:rPr>
        <w:lastRenderedPageBreak/>
        <w:t>informed view of whether a Test Issue may be closed or whether the relevant element of the Test should be re-Tested;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produce and deliver their own, independent reports on Testing</w:t>
      </w:r>
      <w:r>
        <w:rPr>
          <w:rFonts w:eastAsia="Arial"/>
          <w:color w:val="000000"/>
          <w:sz w:val="24"/>
          <w:szCs w:val="24"/>
        </w:rPr>
        <w:t xml:space="preserve">, which may be used by the Buyer to assess whether the Tests have been Achieved; </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w:t>
      </w:r>
      <w:r>
        <w:rPr>
          <w:rFonts w:eastAsia="Arial"/>
          <w:color w:val="000000"/>
          <w:sz w:val="24"/>
          <w:szCs w:val="24"/>
        </w:rPr>
        <w:t>d by the Buyer to enable it to carry out the Testing Quality Audit.</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If the Deliverables (or any relevant part) do not satisfy the Test Success Criteria then the Buyer shall notify the Supplier and: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w:t>
      </w:r>
      <w:r>
        <w:rPr>
          <w:rFonts w:eastAsia="Arial"/>
          <w:color w:val="000000"/>
          <w:sz w:val="24"/>
          <w:szCs w:val="24"/>
        </w:rPr>
        <w:t>yer of any other tasks identified in the Implementation Plan as associated with that Milestone.</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r>
        <w:rPr>
          <w:rFonts w:eastAsia="Arial"/>
          <w:color w:val="000000"/>
          <w:sz w:val="24"/>
          <w:szCs w:val="24"/>
        </w:rPr>
        <w:t>.</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0856FD" w:rsidRDefault="008A7144">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w:t>
      </w:r>
      <w:r>
        <w:rPr>
          <w:rFonts w:eastAsia="Arial"/>
          <w:color w:val="000000"/>
          <w:sz w:val="24"/>
          <w:szCs w:val="24"/>
        </w:rPr>
        <w:t>e a Satisfaction Certificate and, without prejudice to the Buyer’s other rights and remedies, such failure shall constitute a material Default.</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t>
      </w:r>
      <w:r>
        <w:rPr>
          <w:rFonts w:eastAsia="Arial"/>
          <w:color w:val="000000"/>
          <w:sz w:val="24"/>
          <w:szCs w:val="24"/>
        </w:rPr>
        <w:lastRenderedPageBreak/>
        <w:t>(without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r shall submit a Rectification Plan for approval by the Buyer within 10 Working Days of receipt of the Buyer’s report pursuant to Paragraph 10.5); and</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w:t>
      </w:r>
      <w:r>
        <w:rPr>
          <w:rFonts w:eastAsia="Arial"/>
          <w:color w:val="000000"/>
          <w:sz w:val="24"/>
          <w:szCs w:val="24"/>
        </w:rPr>
        <w:t>e the failed Milestone Date and any subsequent Milestone Date.</w:t>
      </w:r>
    </w:p>
    <w:p w:rsidR="000856FD" w:rsidRDefault="008A7144">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0856FD" w:rsidRDefault="008A7144">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w:t>
      </w:r>
      <w:r>
        <w:rPr>
          <w:rFonts w:eastAsia="Arial"/>
          <w:color w:val="000000"/>
          <w:sz w:val="24"/>
          <w:szCs w:val="24"/>
        </w:rPr>
        <w:t xml:space="preserve"> meet and/or satisfy the Buyer’s requirements for that Deliverable or Milestone; or</w:t>
      </w:r>
    </w:p>
    <w:p w:rsidR="000856FD" w:rsidRDefault="008A7144">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0856FD" w:rsidRDefault="008A7144">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lnxbz9" w:colFirst="0" w:colLast="0"/>
      <w:bookmarkEnd w:id="14"/>
      <w:r>
        <w:br w:type="page"/>
      </w:r>
      <w:r>
        <w:rPr>
          <w:rFonts w:ascii="Arial Bold" w:eastAsia="Arial Bold" w:hAnsi="Arial Bold" w:cs="Arial Bold"/>
          <w:b/>
          <w:color w:val="000000"/>
          <w:sz w:val="36"/>
          <w:szCs w:val="36"/>
        </w:rPr>
        <w:lastRenderedPageBreak/>
        <w:t>Annex 1: Test Issues – Severity Levels</w:t>
      </w:r>
    </w:p>
    <w:p w:rsidR="000856FD" w:rsidRDefault="008A7144">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0856FD" w:rsidRDefault="008A7144">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0856FD" w:rsidRDefault="008A7144">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0856FD" w:rsidRDefault="008A7144">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0856FD" w:rsidRDefault="008A7144">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0856FD" w:rsidRDefault="008A7144">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0856FD" w:rsidRDefault="008A7144">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0856FD" w:rsidRDefault="008A7144">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0856FD" w:rsidRDefault="008A7144">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0856FD" w:rsidRDefault="008A7144">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causes a Component to b</w:t>
      </w:r>
      <w:r>
        <w:rPr>
          <w:rFonts w:eastAsia="Arial"/>
          <w:color w:val="000000"/>
          <w:sz w:val="24"/>
          <w:szCs w:val="24"/>
        </w:rPr>
        <w:t xml:space="preserve">ecome unusable; </w:t>
      </w:r>
    </w:p>
    <w:p w:rsidR="000856FD" w:rsidRDefault="008A7144">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0856FD" w:rsidRDefault="008A7144">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0856FD" w:rsidRDefault="008A7144">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0856FD" w:rsidRDefault="008A7144">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0856FD" w:rsidRDefault="008A7144">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0856FD" w:rsidRDefault="008A7144">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0856FD" w:rsidRDefault="008A7144">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w:t>
      </w:r>
      <w:r>
        <w:rPr>
          <w:rFonts w:eastAsia="Arial"/>
          <w:color w:val="000000"/>
          <w:sz w:val="24"/>
          <w:szCs w:val="24"/>
        </w:rPr>
        <w:t>r that causes a minor problem, for which no workaround is required, and which has no impact on the current Test, or other areas of the Deliverables.</w:t>
      </w:r>
    </w:p>
    <w:p w:rsidR="000856FD" w:rsidRDefault="008A7144">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0856FD" w:rsidRDefault="008A7144">
      <w:pPr>
        <w:ind w:left="1429"/>
        <w:jc w:val="left"/>
        <w:rPr>
          <w:sz w:val="24"/>
          <w:szCs w:val="24"/>
        </w:rPr>
      </w:pPr>
      <w:r>
        <w:rPr>
          <w:sz w:val="24"/>
          <w:szCs w:val="24"/>
        </w:rPr>
        <w:t>To:</w:t>
      </w:r>
      <w:r>
        <w:rPr>
          <w:sz w:val="24"/>
          <w:szCs w:val="24"/>
        </w:rPr>
        <w:tab/>
      </w:r>
      <w:r>
        <w:rPr>
          <w:sz w:val="24"/>
          <w:szCs w:val="24"/>
        </w:rPr>
        <w:tab/>
        <w:t xml:space="preserve">[insert name of Supplier] </w:t>
      </w:r>
    </w:p>
    <w:p w:rsidR="000856FD" w:rsidRDefault="008A7144">
      <w:pPr>
        <w:ind w:left="720" w:firstLine="709"/>
        <w:jc w:val="left"/>
        <w:rPr>
          <w:sz w:val="24"/>
          <w:szCs w:val="24"/>
        </w:rPr>
      </w:pPr>
      <w:r>
        <w:rPr>
          <w:sz w:val="24"/>
          <w:szCs w:val="24"/>
        </w:rPr>
        <w:t>From:</w:t>
      </w:r>
      <w:r>
        <w:rPr>
          <w:sz w:val="24"/>
          <w:szCs w:val="24"/>
        </w:rPr>
        <w:tab/>
      </w:r>
      <w:r>
        <w:rPr>
          <w:sz w:val="24"/>
          <w:szCs w:val="24"/>
        </w:rPr>
        <w:tab/>
        <w:t>[insert name of Buyer]</w:t>
      </w:r>
    </w:p>
    <w:p w:rsidR="000856FD" w:rsidRDefault="008A7144">
      <w:pPr>
        <w:ind w:left="1429"/>
        <w:jc w:val="left"/>
        <w:rPr>
          <w:sz w:val="24"/>
          <w:szCs w:val="24"/>
        </w:rPr>
      </w:pPr>
      <w:r>
        <w:rPr>
          <w:sz w:val="24"/>
          <w:szCs w:val="24"/>
        </w:rPr>
        <w:t>[insert Date dd/mm/yyyy]</w:t>
      </w:r>
    </w:p>
    <w:p w:rsidR="000856FD" w:rsidRDefault="000856FD">
      <w:pPr>
        <w:keepNext/>
        <w:pBdr>
          <w:top w:val="nil"/>
          <w:left w:val="nil"/>
          <w:bottom w:val="nil"/>
          <w:right w:val="nil"/>
          <w:between w:val="nil"/>
        </w:pBdr>
        <w:spacing w:before="240" w:after="120"/>
        <w:ind w:left="862"/>
        <w:jc w:val="left"/>
        <w:rPr>
          <w:rFonts w:eastAsia="Arial"/>
          <w:color w:val="000000"/>
          <w:sz w:val="24"/>
          <w:szCs w:val="24"/>
        </w:rPr>
      </w:pPr>
    </w:p>
    <w:p w:rsidR="000856FD" w:rsidRDefault="008A7144">
      <w:pPr>
        <w:ind w:left="1429"/>
        <w:jc w:val="left"/>
        <w:rPr>
          <w:sz w:val="24"/>
          <w:szCs w:val="24"/>
        </w:rPr>
      </w:pPr>
      <w:r>
        <w:rPr>
          <w:sz w:val="24"/>
          <w:szCs w:val="24"/>
        </w:rPr>
        <w:t>Dear Sirs,</w:t>
      </w:r>
    </w:p>
    <w:p w:rsidR="000856FD" w:rsidRDefault="008A7144">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0856FD" w:rsidRDefault="008A7144">
      <w:pPr>
        <w:ind w:left="1429"/>
        <w:jc w:val="left"/>
        <w:rPr>
          <w:sz w:val="24"/>
          <w:szCs w:val="24"/>
        </w:rPr>
      </w:pPr>
      <w:r>
        <w:rPr>
          <w:sz w:val="24"/>
          <w:szCs w:val="24"/>
        </w:rPr>
        <w:t>Deliverable/Milestone(s): [Insert relevant description of the agreed Deliverables/Milestones].</w:t>
      </w:r>
    </w:p>
    <w:p w:rsidR="000856FD" w:rsidRDefault="008A7144">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rsidR="000856FD" w:rsidRDefault="008A7144">
      <w:pPr>
        <w:ind w:left="1429"/>
        <w:jc w:val="left"/>
        <w:rPr>
          <w:sz w:val="24"/>
          <w:szCs w:val="24"/>
        </w:rPr>
      </w:pPr>
      <w:r>
        <w:rPr>
          <w:sz w:val="24"/>
          <w:szCs w:val="24"/>
        </w:rPr>
        <w:t>The d</w:t>
      </w:r>
      <w:r>
        <w:rPr>
          <w:sz w:val="24"/>
          <w:szCs w:val="24"/>
        </w:rPr>
        <w:t>efinitions for any capitalised terms in this certificate are as set out in the Call-Off  Contract.</w:t>
      </w:r>
    </w:p>
    <w:p w:rsidR="000856FD" w:rsidRDefault="008A7144">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0856FD" w:rsidRDefault="008A7144">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0856FD" w:rsidRDefault="008A7144">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w:t>
      </w:r>
      <w:r>
        <w:rPr>
          <w:rFonts w:eastAsia="Arial"/>
          <w:color w:val="000000"/>
          <w:sz w:val="24"/>
          <w:szCs w:val="24"/>
        </w:rPr>
        <w:t>n Certificate is granted on the condition that any Test Issues are remedied in accordance with the Rectification Plan attached to this certificate.]</w:t>
      </w:r>
    </w:p>
    <w:p w:rsidR="000856FD" w:rsidRDefault="008A7144">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w:t>
      </w:r>
      <w:r>
        <w:rPr>
          <w:rFonts w:eastAsia="Arial"/>
          <w:color w:val="000000"/>
          <w:sz w:val="24"/>
          <w:szCs w:val="24"/>
        </w:rPr>
        <w:t>nce with Clause 4 (Pricing and payments)].</w:t>
      </w:r>
    </w:p>
    <w:p w:rsidR="000856FD" w:rsidRDefault="000856FD">
      <w:pPr>
        <w:ind w:left="1429"/>
        <w:jc w:val="left"/>
        <w:rPr>
          <w:sz w:val="24"/>
          <w:szCs w:val="24"/>
        </w:rPr>
      </w:pPr>
    </w:p>
    <w:p w:rsidR="000856FD" w:rsidRDefault="008A7144">
      <w:pPr>
        <w:ind w:left="1429"/>
        <w:jc w:val="left"/>
        <w:rPr>
          <w:sz w:val="24"/>
          <w:szCs w:val="24"/>
        </w:rPr>
      </w:pPr>
      <w:r>
        <w:rPr>
          <w:sz w:val="24"/>
          <w:szCs w:val="24"/>
        </w:rPr>
        <w:t>Yours faithfully</w:t>
      </w:r>
    </w:p>
    <w:p w:rsidR="000856FD" w:rsidRDefault="008A7144">
      <w:pPr>
        <w:ind w:left="1429"/>
        <w:jc w:val="left"/>
        <w:rPr>
          <w:sz w:val="24"/>
          <w:szCs w:val="24"/>
        </w:rPr>
      </w:pPr>
      <w:r>
        <w:rPr>
          <w:sz w:val="24"/>
          <w:szCs w:val="24"/>
        </w:rPr>
        <w:t>[insert Name]</w:t>
      </w:r>
    </w:p>
    <w:p w:rsidR="000856FD" w:rsidRDefault="008A7144">
      <w:pPr>
        <w:ind w:left="1429"/>
        <w:jc w:val="left"/>
        <w:rPr>
          <w:sz w:val="24"/>
          <w:szCs w:val="24"/>
        </w:rPr>
      </w:pPr>
      <w:r>
        <w:rPr>
          <w:sz w:val="24"/>
          <w:szCs w:val="24"/>
        </w:rPr>
        <w:t>[insert Position]</w:t>
      </w:r>
    </w:p>
    <w:p w:rsidR="000856FD" w:rsidRDefault="008A7144">
      <w:pPr>
        <w:ind w:left="1429"/>
        <w:jc w:val="left"/>
        <w:rPr>
          <w:sz w:val="24"/>
          <w:szCs w:val="24"/>
        </w:rPr>
      </w:pPr>
      <w:r>
        <w:rPr>
          <w:sz w:val="24"/>
          <w:szCs w:val="24"/>
        </w:rPr>
        <w:t>acting on behalf of [insert name of Buyer]</w:t>
      </w:r>
    </w:p>
    <w:sectPr w:rsidR="000856FD">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144" w:rsidRDefault="008A7144">
      <w:pPr>
        <w:spacing w:after="0"/>
      </w:pPr>
      <w:r>
        <w:separator/>
      </w:r>
    </w:p>
  </w:endnote>
  <w:endnote w:type="continuationSeparator" w:id="0">
    <w:p w:rsidR="008A7144" w:rsidRDefault="008A71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6FD" w:rsidRDefault="000856FD">
    <w:pPr>
      <w:tabs>
        <w:tab w:val="center" w:pos="4513"/>
        <w:tab w:val="right" w:pos="9026"/>
      </w:tabs>
      <w:spacing w:after="0"/>
      <w:ind w:left="0"/>
      <w:rPr>
        <w:sz w:val="20"/>
        <w:szCs w:val="20"/>
      </w:rPr>
    </w:pPr>
  </w:p>
  <w:p w:rsidR="000856FD" w:rsidRDefault="008A714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RM6193</w:t>
    </w:r>
  </w:p>
  <w:p w:rsidR="000856FD" w:rsidRDefault="008A714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58651D">
      <w:rPr>
        <w:rFonts w:eastAsia="Arial"/>
        <w:color w:val="000000"/>
        <w:sz w:val="20"/>
        <w:szCs w:val="20"/>
      </w:rPr>
      <w:fldChar w:fldCharType="separate"/>
    </w:r>
    <w:r w:rsidR="0058651D">
      <w:rPr>
        <w:rFonts w:eastAsia="Arial"/>
        <w:noProof/>
        <w:color w:val="000000"/>
        <w:sz w:val="20"/>
        <w:szCs w:val="20"/>
      </w:rPr>
      <w:t>2</w:t>
    </w:r>
    <w:r>
      <w:rPr>
        <w:rFonts w:eastAsia="Arial"/>
        <w:color w:val="000000"/>
        <w:sz w:val="20"/>
        <w:szCs w:val="20"/>
      </w:rPr>
      <w:fldChar w:fldCharType="end"/>
    </w:r>
  </w:p>
  <w:p w:rsidR="000856FD" w:rsidRDefault="008A714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6FD" w:rsidRDefault="000856FD">
    <w:pPr>
      <w:pBdr>
        <w:top w:val="nil"/>
        <w:left w:val="nil"/>
        <w:bottom w:val="nil"/>
        <w:right w:val="nil"/>
        <w:between w:val="nil"/>
      </w:pBdr>
      <w:tabs>
        <w:tab w:val="center" w:pos="4513"/>
        <w:tab w:val="right" w:pos="9026"/>
      </w:tabs>
      <w:spacing w:after="0"/>
      <w:ind w:left="0"/>
      <w:rPr>
        <w:rFonts w:eastAsia="Arial"/>
        <w:color w:val="000000"/>
        <w:sz w:val="20"/>
        <w:szCs w:val="20"/>
      </w:rPr>
    </w:pPr>
  </w:p>
  <w:p w:rsidR="000856FD" w:rsidRDefault="008A714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0856FD" w:rsidRDefault="008A714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0856FD" w:rsidRDefault="008A714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144" w:rsidRDefault="008A7144">
      <w:pPr>
        <w:spacing w:after="0"/>
      </w:pPr>
      <w:r>
        <w:separator/>
      </w:r>
    </w:p>
  </w:footnote>
  <w:footnote w:type="continuationSeparator" w:id="0">
    <w:p w:rsidR="008A7144" w:rsidRDefault="008A71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6FD" w:rsidRDefault="008A7144">
    <w:pPr>
      <w:tabs>
        <w:tab w:val="center" w:pos="4513"/>
        <w:tab w:val="right" w:pos="9026"/>
      </w:tabs>
      <w:spacing w:after="0"/>
      <w:ind w:left="0"/>
      <w:jc w:val="left"/>
      <w:rPr>
        <w:sz w:val="20"/>
        <w:szCs w:val="20"/>
      </w:rPr>
    </w:pPr>
    <w:r>
      <w:rPr>
        <w:b/>
        <w:sz w:val="20"/>
        <w:szCs w:val="20"/>
      </w:rPr>
      <w:t>Call-Off Schedule 13: (Implementation Plan and Testing)</w:t>
    </w:r>
  </w:p>
  <w:p w:rsidR="000856FD" w:rsidRDefault="008A7144">
    <w:pPr>
      <w:tabs>
        <w:tab w:val="center" w:pos="4513"/>
        <w:tab w:val="right" w:pos="9026"/>
      </w:tabs>
      <w:spacing w:after="0"/>
      <w:ind w:left="0"/>
      <w:jc w:val="left"/>
      <w:rPr>
        <w:sz w:val="20"/>
        <w:szCs w:val="20"/>
      </w:rPr>
    </w:pPr>
    <w:r>
      <w:rPr>
        <w:sz w:val="20"/>
        <w:szCs w:val="20"/>
      </w:rPr>
      <w:t xml:space="preserve">Call-Off Ref: </w:t>
    </w:r>
  </w:p>
  <w:p w:rsidR="000856FD" w:rsidRDefault="008A7144">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20</w:t>
    </w:r>
  </w:p>
  <w:p w:rsidR="000856FD" w:rsidRDefault="000856FD">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6FD" w:rsidRDefault="000856FD">
    <w:pPr>
      <w:tabs>
        <w:tab w:val="center" w:pos="4513"/>
        <w:tab w:val="right" w:pos="9026"/>
      </w:tabs>
      <w:spacing w:after="0"/>
      <w:ind w:left="0"/>
      <w:jc w:val="left"/>
      <w:rPr>
        <w:rFonts w:ascii="Calibri" w:eastAsia="Calibri" w:hAnsi="Calibri" w:cs="Calibri"/>
      </w:rPr>
    </w:pPr>
  </w:p>
  <w:p w:rsidR="000856FD" w:rsidRDefault="000856FD">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6FD" w:rsidRDefault="008A7144">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0856FD" w:rsidRDefault="008A7144">
    <w:pPr>
      <w:tabs>
        <w:tab w:val="center" w:pos="4513"/>
        <w:tab w:val="right" w:pos="9026"/>
      </w:tabs>
      <w:spacing w:after="0"/>
      <w:ind w:left="0"/>
      <w:jc w:val="left"/>
      <w:rPr>
        <w:sz w:val="20"/>
        <w:szCs w:val="20"/>
      </w:rPr>
    </w:pPr>
    <w:r>
      <w:rPr>
        <w:sz w:val="20"/>
        <w:szCs w:val="20"/>
      </w:rPr>
      <w:t xml:space="preserve">Call-Off Ref: </w:t>
    </w:r>
  </w:p>
  <w:p w:rsidR="000856FD" w:rsidRDefault="008A7144">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0856FD" w:rsidRDefault="000856FD">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2785"/>
    <w:multiLevelType w:val="multilevel"/>
    <w:tmpl w:val="856AC17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FAE7DA8"/>
    <w:multiLevelType w:val="multilevel"/>
    <w:tmpl w:val="F5B0165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26C663D"/>
    <w:multiLevelType w:val="multilevel"/>
    <w:tmpl w:val="EB329AE4"/>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79A455BF"/>
    <w:multiLevelType w:val="multilevel"/>
    <w:tmpl w:val="9AC87E6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B623BAE"/>
    <w:multiLevelType w:val="multilevel"/>
    <w:tmpl w:val="631EFE8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6FD"/>
    <w:rsid w:val="000856FD"/>
    <w:rsid w:val="0058651D"/>
    <w:rsid w:val="008A7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37E878-B731-4FB3-9611-6BB2E2031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z7SJFQjo+E58xbgqs/VVtaIoJg==">AMUW2mX1jntamR2LEaCOTzqjbBTVDV9I3I9TZTbNJC0jcQlnGHwttxyFzak4Jt3CArE6vTDO5VEKCQS+kfu4L/5EYB6U+kQr6uqsuwJK/RAKUhQ6Kav7ea2y1RPm0x7GidR8HrO7+lu9o/WQAaGL5o/RkOnX9VBdjJVPtwZxcokfwvTyl0nEm+uRbbOqvGUF/9pBHpKy69oZybAHKH3c+3nbh5QnxuQf9SJ3CQX5AN3RYrnTNaaJlw9OdTlTgc+vZCT0WoUL7Vvy4AghldbuEJB9mxwIHbcTntUdLO0OmnmyjXPYtGAUlZSbCcgPQQMftLM/FWqo7AT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4267</Words>
  <Characters>24325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2020-11-06T14:16:00Z</dcterms:created>
  <dcterms:modified xsi:type="dcterms:W3CDTF">2020-11-06T14:16:00Z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